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DF9C" w14:textId="3BE15029" w:rsidR="00A56CB0" w:rsidRPr="00A56CB0" w:rsidRDefault="00A56CB0" w:rsidP="00A56CB0">
      <w:r>
        <w:t>ABC-KIT Teknik Şartname</w:t>
      </w:r>
      <w:r>
        <w:br/>
      </w:r>
      <w:r w:rsidRPr="00A56CB0">
        <w:t>1. Bu teknik şartname, immünohistokimyasal ve/veya immünositokimyasal boyamalarda kullanılmak üzere Avidin-Biotin Complex (ABC) esaslı boyama kitinin teminine ilişkin teknik özellikleri kapsar.</w:t>
      </w:r>
    </w:p>
    <w:p w14:paraId="34A2448E" w14:textId="0D9C33A7" w:rsidR="00A56CB0" w:rsidRPr="00A56CB0" w:rsidRDefault="00A56CB0" w:rsidP="00A56CB0">
      <w:r w:rsidRPr="00A56CB0">
        <w:t xml:space="preserve">2. </w:t>
      </w:r>
      <w:r w:rsidRPr="00A56CB0">
        <w:t xml:space="preserve"> </w:t>
      </w:r>
      <w:r w:rsidRPr="00A56CB0">
        <w:t>Temin edilecek kit; doku ve/veya hücre preparatlarında immunoperoksidaz boyama yöntemlerinde kullanılmaya uygun olmalıdır.</w:t>
      </w:r>
    </w:p>
    <w:p w14:paraId="38874E5E" w14:textId="77777777" w:rsidR="00A56CB0" w:rsidRPr="00A56CB0" w:rsidRDefault="00A56CB0" w:rsidP="00A56CB0">
      <w:pPr>
        <w:tabs>
          <w:tab w:val="num" w:pos="720"/>
        </w:tabs>
      </w:pPr>
      <w:r w:rsidRPr="00A56CB0">
        <w:t>3.  Ürün, Avidin-Biotin Complex (ABC) boyama yöntemine uygun bir tespit sistemi olmalıdır.</w:t>
      </w:r>
      <w:r w:rsidRPr="00A56CB0">
        <w:t xml:space="preserve"> </w:t>
      </w:r>
      <w:r w:rsidRPr="00A56CB0">
        <w:t xml:space="preserve"> </w:t>
      </w:r>
    </w:p>
    <w:p w14:paraId="5E6C295D" w14:textId="77777777" w:rsidR="00A56CB0" w:rsidRPr="00A56CB0" w:rsidRDefault="00A56CB0" w:rsidP="00A56CB0">
      <w:pPr>
        <w:tabs>
          <w:tab w:val="num" w:pos="720"/>
        </w:tabs>
      </w:pPr>
      <w:r w:rsidRPr="00A56CB0">
        <w:t xml:space="preserve">4. </w:t>
      </w:r>
      <w:r w:rsidRPr="00A56CB0">
        <w:t>Kit içeriğinde en az:</w:t>
      </w:r>
      <w:r w:rsidRPr="00A56CB0">
        <w:t xml:space="preserve"> </w:t>
      </w:r>
      <w:r w:rsidRPr="00A56CB0">
        <w:t xml:space="preserve">1 adet Avidin içeren reaktif, </w:t>
      </w:r>
      <w:r w:rsidRPr="00A56CB0">
        <w:t xml:space="preserve"> </w:t>
      </w:r>
      <w:r w:rsidRPr="00A56CB0">
        <w:t>1 adet biyotinile horseradish peroxidase (biotinylated-HRP) içeren reaktif</w:t>
      </w:r>
      <w:r w:rsidRPr="00A56CB0">
        <w:t xml:space="preserve"> </w:t>
      </w:r>
      <w:r w:rsidRPr="00A56CB0">
        <w:t xml:space="preserve">bulunmalıdır. Her bir reaktif hacmi en az 0.5 mL olmalıdır. </w:t>
      </w:r>
      <w:r w:rsidRPr="00A56CB0">
        <w:t xml:space="preserve"> </w:t>
      </w:r>
      <w:r w:rsidRPr="00A56CB0">
        <w:t xml:space="preserve"> </w:t>
      </w:r>
    </w:p>
    <w:p w14:paraId="4FD20523" w14:textId="77777777" w:rsidR="00A56CB0" w:rsidRPr="00A56CB0" w:rsidRDefault="00A56CB0" w:rsidP="00A56CB0">
      <w:pPr>
        <w:tabs>
          <w:tab w:val="num" w:pos="720"/>
        </w:tabs>
      </w:pPr>
      <w:r w:rsidRPr="00A56CB0">
        <w:t xml:space="preserve">5. </w:t>
      </w:r>
      <w:r w:rsidRPr="00A56CB0">
        <w:t xml:space="preserve">Kit, uygun kullanım koşullarında </w:t>
      </w:r>
      <w:r w:rsidRPr="00A56CB0">
        <w:t>en az</w:t>
      </w:r>
      <w:r w:rsidRPr="00A56CB0">
        <w:t xml:space="preserve"> 200 lam boyamaya yeterli olmalıdır. </w:t>
      </w:r>
    </w:p>
    <w:p w14:paraId="08775056" w14:textId="1D41C9AB" w:rsidR="00A56CB0" w:rsidRPr="00A56CB0" w:rsidRDefault="00A56CB0" w:rsidP="00A56CB0">
      <w:pPr>
        <w:tabs>
          <w:tab w:val="num" w:pos="720"/>
        </w:tabs>
      </w:pPr>
      <w:r w:rsidRPr="00A56CB0">
        <w:t>6.</w:t>
      </w:r>
      <w:r w:rsidRPr="00A56CB0">
        <w:t xml:space="preserve">Ürün; immünohistokimya (IHC) ve/veya immünositokimya (ICC) uygulamalarında kullanıma uygun olmalıdır. </w:t>
      </w:r>
      <w:r w:rsidRPr="00A56CB0">
        <w:t xml:space="preserve">  </w:t>
      </w:r>
      <w:r w:rsidRPr="00A56CB0">
        <w:t xml:space="preserve">ABC boyama yöntemi ile uyumlu çalışmalı ve konvansiyonel tür-spesifik biyotinli sekonder antikorlarla kullanılabilmelidir. </w:t>
      </w:r>
      <w:r w:rsidRPr="00A56CB0">
        <w:br/>
      </w:r>
      <w:r w:rsidRPr="00A56CB0">
        <w:t>7</w:t>
      </w:r>
      <w:r w:rsidRPr="00A56CB0">
        <w:t xml:space="preserve">. Ürün tür-spesifik olmamalıdır; farklı primer/sekonder antikor sistemleri ile uyumlu kullanım imkânı sağlamalıdır. </w:t>
      </w:r>
      <w:r w:rsidRPr="00A56CB0">
        <w:br/>
        <w:t xml:space="preserve">8. Sekonder antikor kit içeriğine dahil olmak zorunda değildir. </w:t>
      </w:r>
      <w:r w:rsidRPr="00A56CB0">
        <w:br/>
        <w:t xml:space="preserve">9. Kit, yüksek sensitivite ve düşük arka plan boyanması sağlamaya yönelik optimize edilmiş olmalıdır. </w:t>
      </w:r>
      <w:r w:rsidRPr="00A56CB0">
        <w:br/>
        <w:t xml:space="preserve">10. Ürün, üretici önerisine uygun olarak 4°C’de saklanabilir özellikte olmalıdır. </w:t>
      </w:r>
    </w:p>
    <w:p w14:paraId="03348D26" w14:textId="583BD1FA" w:rsidR="00A56CB0" w:rsidRPr="00A56CB0" w:rsidRDefault="00A56CB0" w:rsidP="00A56CB0">
      <w:pPr>
        <w:tabs>
          <w:tab w:val="num" w:pos="720"/>
        </w:tabs>
      </w:pPr>
      <w:r w:rsidRPr="00A56CB0">
        <w:t>11.</w:t>
      </w:r>
      <w:r w:rsidRPr="00A56CB0">
        <w:t xml:space="preserve"> Ambalaj ve etiketleme:</w:t>
      </w:r>
      <w:r w:rsidRPr="00A56CB0">
        <w:br/>
      </w:r>
      <w:r w:rsidRPr="00A56CB0">
        <w:t>12</w:t>
      </w:r>
      <w:r w:rsidRPr="00A56CB0">
        <w:t xml:space="preserve"> Ürün orijinal ambalajında teslim edilmelidir.</w:t>
      </w:r>
      <w:r w:rsidRPr="00A56CB0">
        <w:br/>
      </w:r>
      <w:r w:rsidRPr="00A56CB0">
        <w:t>13.</w:t>
      </w:r>
      <w:r w:rsidRPr="00A56CB0">
        <w:t xml:space="preserve"> Ambalaj üzerinde en az aşağıdaki bilgiler bulunmalıdır:ürün adı, katalog numarası, lot numarası, son kullanma tarihi</w:t>
      </w:r>
      <w:r w:rsidRPr="00A56CB0">
        <w:t xml:space="preserve"> be </w:t>
      </w:r>
      <w:r w:rsidRPr="00A56CB0">
        <w:t>saklama koşulları</w:t>
      </w:r>
      <w:r w:rsidRPr="00A56CB0">
        <w:t xml:space="preserve"> bilgileri bulunmalıdır</w:t>
      </w:r>
    </w:p>
    <w:p w14:paraId="12179C1C" w14:textId="516699D4" w:rsidR="00A56CB0" w:rsidRPr="00A56CB0" w:rsidRDefault="00A56CB0" w:rsidP="00A56CB0">
      <w:r w:rsidRPr="00A56CB0">
        <w:t>14</w:t>
      </w:r>
      <w:r w:rsidRPr="00A56CB0">
        <w:t>. Kalite ve belge koşulları: Ürün, üretici firma tarafından yayımlanmış datasheet / ürün bilgi föyü ile birlikte sunulmalıdır.</w:t>
      </w:r>
      <w:r w:rsidRPr="00A56CB0">
        <w:br/>
      </w:r>
      <w:r w:rsidRPr="00A56CB0">
        <w:t>15.</w:t>
      </w:r>
      <w:r w:rsidRPr="00A56CB0">
        <w:t>. Kullanım protokolü veya uygulama talimatı ürünle birlikte verilmelidir.</w:t>
      </w:r>
      <w:r w:rsidRPr="00A56CB0">
        <w:br/>
      </w:r>
      <w:r w:rsidRPr="00A56CB0">
        <w:t>16.</w:t>
      </w:r>
      <w:r w:rsidRPr="00A56CB0">
        <w:t xml:space="preserve"> Teslim edilen ürün yeni üretim olmalı, son kullanma tarihi teslim tarihinden itibaren makul kullanım süresi sağlayacak yeterlilikte olmalıdır.</w:t>
      </w:r>
    </w:p>
    <w:p w14:paraId="2ECCA595" w14:textId="34C077FC" w:rsidR="00A56CB0" w:rsidRPr="00A56CB0" w:rsidRDefault="00A56CB0" w:rsidP="00A56CB0">
      <w:r w:rsidRPr="00A56CB0">
        <w:t>17.</w:t>
      </w:r>
      <w:r w:rsidRPr="00A56CB0">
        <w:t xml:space="preserve"> Ürün uygun taşıma ve saklama koşullarında teslim edilmelidir.</w:t>
      </w:r>
      <w:r w:rsidRPr="00A56CB0">
        <w:t xml:space="preserve"> </w:t>
      </w:r>
      <w:r w:rsidRPr="00A56CB0">
        <w:t>Soğuk zincir gerektiren ürünler, uygun sıcaklık koşulları korunarak ulaştırılmalıdır.</w:t>
      </w:r>
    </w:p>
    <w:p w14:paraId="77D63CCF" w14:textId="77777777" w:rsidR="002A29A5" w:rsidRPr="00A56CB0" w:rsidRDefault="002A29A5"/>
    <w:sectPr w:rsidR="002A29A5" w:rsidRPr="00A5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02EAA"/>
    <w:multiLevelType w:val="multilevel"/>
    <w:tmpl w:val="B8BC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C7A4B"/>
    <w:multiLevelType w:val="multilevel"/>
    <w:tmpl w:val="E8B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93636">
    <w:abstractNumId w:val="0"/>
  </w:num>
  <w:num w:numId="2" w16cid:durableId="183463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47"/>
    <w:rsid w:val="002A29A5"/>
    <w:rsid w:val="003E5088"/>
    <w:rsid w:val="00A56CB0"/>
    <w:rsid w:val="00A61F82"/>
    <w:rsid w:val="00E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AD51"/>
  <w15:chartTrackingRefBased/>
  <w15:docId w15:val="{17C4B6ED-620C-40BD-9AF6-A0669140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2</cp:revision>
  <dcterms:created xsi:type="dcterms:W3CDTF">2026-04-13T11:33:00Z</dcterms:created>
  <dcterms:modified xsi:type="dcterms:W3CDTF">2026-04-13T11:37:00Z</dcterms:modified>
</cp:coreProperties>
</file>